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B12B9" w14:textId="38396DF2" w:rsidR="00F244FA" w:rsidRPr="00687100" w:rsidRDefault="00F244FA">
      <w:pPr>
        <w:rPr>
          <w:rFonts w:ascii="Atlanta" w:hAnsi="Atlanta"/>
        </w:rPr>
      </w:pPr>
    </w:p>
    <w:p w14:paraId="0E3BB3E9" w14:textId="2371A0B4" w:rsidR="00F244FA" w:rsidRPr="00687100" w:rsidRDefault="00F244FA">
      <w:pPr>
        <w:rPr>
          <w:rFonts w:ascii="Atlanta" w:hAnsi="Atlanta"/>
        </w:rPr>
      </w:pPr>
    </w:p>
    <w:p w14:paraId="592ECF90" w14:textId="73DDADA9" w:rsidR="00F244FA" w:rsidRPr="00687100" w:rsidRDefault="00F244FA">
      <w:pPr>
        <w:rPr>
          <w:rFonts w:ascii="Atlanta" w:hAnsi="Atlanta"/>
        </w:rPr>
      </w:pPr>
    </w:p>
    <w:p w14:paraId="08EC93B0" w14:textId="76EA765D" w:rsidR="00F244FA" w:rsidRPr="00687100" w:rsidRDefault="00F244FA">
      <w:pPr>
        <w:rPr>
          <w:rFonts w:ascii="Atlanta" w:hAnsi="Atlanta"/>
        </w:rPr>
      </w:pPr>
    </w:p>
    <w:p w14:paraId="1BCBCD2A" w14:textId="77777777" w:rsidR="00F244FA" w:rsidRPr="00687100" w:rsidRDefault="00F244FA">
      <w:pPr>
        <w:rPr>
          <w:rFonts w:ascii="Atlanta" w:hAnsi="Atlanta"/>
        </w:rPr>
      </w:pPr>
    </w:p>
    <w:p w14:paraId="7C1DB1A2" w14:textId="1CAB72AE" w:rsidR="00F244FA" w:rsidRPr="00687100" w:rsidRDefault="00687100" w:rsidP="00687100">
      <w:pPr>
        <w:pStyle w:val="Corpodetexto"/>
        <w:rPr>
          <w:rFonts w:ascii="Atlanta" w:hAnsi="Atlanta"/>
        </w:rPr>
      </w:pPr>
      <w:r w:rsidRPr="00687100">
        <w:rPr>
          <w:rFonts w:ascii="Atlanta" w:hAnsi="Atlanta"/>
        </w:rPr>
        <w:t xml:space="preserve">EXCELÊNTÍSSIMO SENHOR </w:t>
      </w:r>
      <w:r w:rsidR="003877F0">
        <w:rPr>
          <w:rFonts w:ascii="Atlanta" w:hAnsi="Atlanta"/>
        </w:rPr>
        <w:t>PRESIDENTE DA CAMARA</w:t>
      </w:r>
      <w:r w:rsidRPr="00687100">
        <w:rPr>
          <w:rFonts w:ascii="Atlanta" w:hAnsi="Atlanta"/>
        </w:rPr>
        <w:t xml:space="preserve"> MUNICIPAL DE INDIANA ESTADO DE SÃO PAULO</w:t>
      </w:r>
      <w:r>
        <w:rPr>
          <w:rFonts w:ascii="Atlanta" w:hAnsi="Atlanta"/>
        </w:rPr>
        <w:t>.</w:t>
      </w:r>
    </w:p>
    <w:p w14:paraId="1A347D94" w14:textId="77777777" w:rsidR="00F244FA" w:rsidRPr="00687100" w:rsidRDefault="00F244FA" w:rsidP="00F244FA">
      <w:pPr>
        <w:pStyle w:val="Corpodetexto"/>
        <w:rPr>
          <w:rFonts w:ascii="Atlanta" w:hAnsi="Atlanta"/>
        </w:rPr>
      </w:pPr>
    </w:p>
    <w:p w14:paraId="6AC2612B" w14:textId="45ED22B2" w:rsidR="00F244FA" w:rsidRPr="00687100" w:rsidRDefault="00F244FA" w:rsidP="00F244FA">
      <w:pPr>
        <w:rPr>
          <w:rFonts w:ascii="Atlanta" w:hAnsi="Atlanta"/>
          <w:b/>
          <w:bCs/>
          <w:u w:val="single"/>
        </w:rPr>
      </w:pPr>
    </w:p>
    <w:p w14:paraId="3E16969F" w14:textId="77777777" w:rsidR="00F244FA" w:rsidRPr="00687100" w:rsidRDefault="00F244FA" w:rsidP="00F244FA">
      <w:pPr>
        <w:rPr>
          <w:rFonts w:ascii="Atlanta" w:hAnsi="Atlanta"/>
          <w:b/>
          <w:bCs/>
          <w:u w:val="single"/>
        </w:rPr>
      </w:pPr>
    </w:p>
    <w:p w14:paraId="039D301A" w14:textId="77777777" w:rsidR="00F244FA" w:rsidRPr="00687100" w:rsidRDefault="00F244FA" w:rsidP="00F244FA">
      <w:pPr>
        <w:jc w:val="both"/>
        <w:rPr>
          <w:rFonts w:ascii="Atlanta" w:hAnsi="Atlanta" w:cs="Arial"/>
          <w:b/>
          <w:bCs/>
          <w:sz w:val="8"/>
        </w:rPr>
      </w:pPr>
    </w:p>
    <w:p w14:paraId="504838A6" w14:textId="77777777" w:rsidR="00511AFE" w:rsidRPr="00511AFE" w:rsidRDefault="00511AFE" w:rsidP="00511AFE">
      <w:pPr>
        <w:suppressAutoHyphens/>
        <w:spacing w:line="360" w:lineRule="auto"/>
        <w:rPr>
          <w:rFonts w:ascii="Arial" w:hAnsi="Arial" w:cs="Arial"/>
          <w:kern w:val="1"/>
          <w:lang w:eastAsia="zh-CN"/>
        </w:rPr>
      </w:pPr>
      <w:r w:rsidRPr="00511AFE">
        <w:rPr>
          <w:rFonts w:ascii="Arial" w:hAnsi="Arial" w:cs="Arial"/>
          <w:kern w:val="1"/>
          <w:lang w:eastAsia="zh-CN"/>
        </w:rPr>
        <w:t>Excelentíssimo Senhor Presidente,</w:t>
      </w:r>
    </w:p>
    <w:p w14:paraId="7DB225B2" w14:textId="77777777" w:rsidR="00511AFE" w:rsidRPr="00511AFE" w:rsidRDefault="00511AFE" w:rsidP="00511AFE">
      <w:pPr>
        <w:suppressAutoHyphens/>
        <w:spacing w:after="120" w:line="360" w:lineRule="auto"/>
        <w:rPr>
          <w:rFonts w:ascii="Arial" w:hAnsi="Arial" w:cs="Arial"/>
          <w:kern w:val="1"/>
          <w:lang w:eastAsia="zh-CN"/>
        </w:rPr>
      </w:pPr>
      <w:r w:rsidRPr="00511AFE">
        <w:rPr>
          <w:rFonts w:ascii="Arial" w:hAnsi="Arial" w:cs="Arial"/>
          <w:kern w:val="1"/>
          <w:lang w:eastAsia="zh-CN"/>
        </w:rPr>
        <w:t>Ilustríssimos Senhores Vereadores:</w:t>
      </w:r>
    </w:p>
    <w:p w14:paraId="365D255C" w14:textId="77777777" w:rsidR="00511AFE" w:rsidRPr="00511AFE" w:rsidRDefault="00511AFE" w:rsidP="00511AFE">
      <w:pPr>
        <w:suppressAutoHyphens/>
        <w:spacing w:line="360" w:lineRule="auto"/>
        <w:ind w:firstLine="1440"/>
        <w:jc w:val="both"/>
        <w:rPr>
          <w:rFonts w:ascii="Arial" w:hAnsi="Arial" w:cs="Arial"/>
          <w:kern w:val="1"/>
          <w:sz w:val="32"/>
          <w:szCs w:val="20"/>
          <w:lang w:eastAsia="zh-CN"/>
        </w:rPr>
      </w:pPr>
      <w:r w:rsidRPr="00511AFE">
        <w:rPr>
          <w:rFonts w:ascii="Arial" w:hAnsi="Arial" w:cs="Arial"/>
          <w:b/>
          <w:kern w:val="1"/>
          <w:lang w:eastAsia="zh-CN"/>
        </w:rPr>
        <w:t>INDICO à Mesa</w:t>
      </w:r>
      <w:r w:rsidRPr="00511AFE">
        <w:rPr>
          <w:rFonts w:ascii="Arial" w:hAnsi="Arial" w:cs="Arial"/>
          <w:kern w:val="1"/>
          <w:lang w:eastAsia="zh-CN"/>
        </w:rPr>
        <w:t xml:space="preserve">, na forma regimental, seja expedido ofício ao Senhor Prefeito para que, por meio do departamento competente, estude a legalidade e a viabilidade da elaboração de Projeto de Lei semelhante ao do Governo Estadual (Projeto de Lei Complementar nº 37/2021, de 15/10/2021), para pagamento de abono salarial, </w:t>
      </w:r>
      <w:r w:rsidRPr="00511AFE">
        <w:rPr>
          <w:rFonts w:ascii="Arial" w:hAnsi="Arial" w:cs="Arial"/>
          <w:kern w:val="1"/>
          <w:u w:val="single"/>
          <w:lang w:eastAsia="zh-CN"/>
        </w:rPr>
        <w:t>em caráter excepcional e transitório</w:t>
      </w:r>
      <w:r w:rsidRPr="00511AFE">
        <w:rPr>
          <w:rFonts w:ascii="Arial" w:hAnsi="Arial" w:cs="Arial"/>
          <w:kern w:val="1"/>
          <w:lang w:eastAsia="zh-CN"/>
        </w:rPr>
        <w:t>, aos servidores do quadro do magistério da rede pública municipal (incluindo temporários), conforme dispõe o artigo 26 da Lei Federal nº 14.113, de 25 de dezembro de 2020.</w:t>
      </w:r>
    </w:p>
    <w:p w14:paraId="2E6F1277" w14:textId="77777777" w:rsidR="00511AFE" w:rsidRPr="00511AFE" w:rsidRDefault="00511AFE" w:rsidP="00511AFE">
      <w:pPr>
        <w:suppressAutoHyphens/>
        <w:spacing w:line="360" w:lineRule="auto"/>
        <w:jc w:val="both"/>
        <w:rPr>
          <w:rFonts w:ascii="Arial" w:hAnsi="Arial" w:cs="Arial"/>
          <w:kern w:val="1"/>
          <w:lang w:eastAsia="zh-CN"/>
        </w:rPr>
      </w:pPr>
    </w:p>
    <w:p w14:paraId="7624231D" w14:textId="77777777" w:rsidR="00511AFE" w:rsidRPr="00511AFE" w:rsidRDefault="00511AFE" w:rsidP="00511AFE">
      <w:pPr>
        <w:suppressAutoHyphens/>
        <w:spacing w:line="360" w:lineRule="auto"/>
        <w:jc w:val="both"/>
        <w:rPr>
          <w:rFonts w:ascii="Arial" w:hAnsi="Arial" w:cs="Arial"/>
          <w:kern w:val="1"/>
          <w:sz w:val="32"/>
          <w:szCs w:val="20"/>
          <w:lang w:eastAsia="zh-CN"/>
        </w:rPr>
      </w:pPr>
      <w:r w:rsidRPr="00511AFE">
        <w:rPr>
          <w:rFonts w:ascii="Arial" w:hAnsi="Arial" w:cs="Arial"/>
          <w:b/>
          <w:bCs/>
          <w:color w:val="000000"/>
          <w:kern w:val="1"/>
          <w:u w:val="single"/>
        </w:rPr>
        <w:t>JUSTIFICATIVA:</w:t>
      </w:r>
    </w:p>
    <w:p w14:paraId="6363FF1A" w14:textId="77777777" w:rsidR="00511AFE" w:rsidRPr="00511AFE" w:rsidRDefault="00511AFE" w:rsidP="00511AFE">
      <w:pPr>
        <w:suppressAutoHyphens/>
        <w:spacing w:line="360" w:lineRule="auto"/>
        <w:ind w:firstLine="1418"/>
        <w:jc w:val="both"/>
        <w:rPr>
          <w:rFonts w:ascii="Arial" w:hAnsi="Arial" w:cs="Arial"/>
          <w:kern w:val="1"/>
          <w:lang w:eastAsia="zh-CN"/>
        </w:rPr>
      </w:pPr>
      <w:r w:rsidRPr="00511AFE">
        <w:rPr>
          <w:rFonts w:ascii="Arial" w:hAnsi="Arial" w:cs="Arial"/>
          <w:kern w:val="1"/>
          <w:lang w:eastAsia="zh-CN"/>
        </w:rPr>
        <w:t xml:space="preserve">A propositura é uma sugestão para que seja feito bom uso do Fundeb (Fundo de Manutenção e Desenvolvimento da Educação Básica e de Valorização dos Profissionais da Educação). </w:t>
      </w:r>
    </w:p>
    <w:p w14:paraId="0E3E741F" w14:textId="77777777" w:rsidR="00511AFE" w:rsidRPr="00511AFE" w:rsidRDefault="00511AFE" w:rsidP="00511AFE">
      <w:pPr>
        <w:suppressAutoHyphens/>
        <w:spacing w:line="360" w:lineRule="auto"/>
        <w:ind w:firstLine="1418"/>
        <w:jc w:val="both"/>
        <w:rPr>
          <w:rFonts w:ascii="Arial" w:hAnsi="Arial" w:cs="Arial"/>
          <w:kern w:val="1"/>
          <w:lang w:eastAsia="zh-CN"/>
        </w:rPr>
      </w:pPr>
      <w:r w:rsidRPr="00511AFE">
        <w:rPr>
          <w:rFonts w:ascii="Arial" w:hAnsi="Arial" w:cs="Arial"/>
          <w:kern w:val="1"/>
          <w:lang w:eastAsia="zh-CN"/>
        </w:rPr>
        <w:t xml:space="preserve">Conforme o art. 25 da Lei nº 14.113, de 25/12/2020, no </w:t>
      </w:r>
      <w:r w:rsidRPr="00511AFE">
        <w:rPr>
          <w:rFonts w:ascii="Arial" w:hAnsi="Arial" w:cs="Arial"/>
          <w:kern w:val="1"/>
          <w:u w:val="single"/>
          <w:lang w:eastAsia="zh-CN"/>
        </w:rPr>
        <w:t>Capítulo V – Da Utilização dos Recursos</w:t>
      </w:r>
      <w:r w:rsidRPr="00511AFE">
        <w:rPr>
          <w:rFonts w:ascii="Arial" w:hAnsi="Arial" w:cs="Arial"/>
          <w:kern w:val="1"/>
          <w:lang w:eastAsia="zh-CN"/>
        </w:rPr>
        <w:t>, que dispõe que os valores depositados no Fundeb também serão utilizados pelos municípios, “</w:t>
      </w:r>
      <w:r w:rsidRPr="00511AFE">
        <w:rPr>
          <w:rFonts w:ascii="Arial" w:hAnsi="Arial" w:cs="Arial"/>
          <w:i/>
          <w:iCs/>
          <w:kern w:val="1"/>
          <w:lang w:eastAsia="zh-CN"/>
        </w:rPr>
        <w:t>no exercício financeiro em que lhes forem creditados em ações consideradas de manutenção e de desenvolvimento do ensino para a educação básica pública, conforme disposto no art. 70 da Lei nº 9.394, de 20 de dezembro de 1996</w:t>
      </w:r>
      <w:r w:rsidRPr="00511AFE">
        <w:rPr>
          <w:rFonts w:ascii="Arial" w:hAnsi="Arial" w:cs="Arial"/>
          <w:kern w:val="1"/>
          <w:lang w:eastAsia="zh-CN"/>
        </w:rPr>
        <w:t xml:space="preserve">”. </w:t>
      </w:r>
    </w:p>
    <w:p w14:paraId="0CF97D6A" w14:textId="3826393F" w:rsidR="00511AFE" w:rsidRDefault="00511AFE" w:rsidP="00511AFE">
      <w:pPr>
        <w:suppressAutoHyphens/>
        <w:spacing w:line="360" w:lineRule="auto"/>
        <w:ind w:firstLine="1418"/>
        <w:jc w:val="both"/>
        <w:rPr>
          <w:rFonts w:ascii="Arial" w:hAnsi="Arial" w:cs="Arial"/>
          <w:i/>
          <w:iCs/>
          <w:kern w:val="1"/>
          <w:lang w:eastAsia="zh-CN"/>
        </w:rPr>
      </w:pPr>
      <w:r w:rsidRPr="00511AFE">
        <w:rPr>
          <w:rFonts w:ascii="Arial" w:hAnsi="Arial" w:cs="Arial"/>
          <w:kern w:val="1"/>
          <w:lang w:eastAsia="zh-CN"/>
        </w:rPr>
        <w:t>Insta salientar que, diferente do que fora previsto na Lei nº 11.494/2007, onde a obrigatoriedade da aplicação de 60% dos recursos do Fundeb deveriam ser utilizados na remuneração dos profissionais da educação básica em efetivo exercício, a Lei nº 14.113/2020, em seu artigo 26, estabelece que “</w:t>
      </w:r>
      <w:r w:rsidRPr="00511AFE">
        <w:rPr>
          <w:rFonts w:ascii="Arial" w:hAnsi="Arial" w:cs="Arial"/>
          <w:i/>
          <w:iCs/>
          <w:kern w:val="1"/>
          <w:lang w:eastAsia="zh-CN"/>
        </w:rPr>
        <w:t xml:space="preserve">Excluídos os recursos de que trata o inciso III do </w:t>
      </w:r>
      <w:r w:rsidRPr="00511AFE">
        <w:rPr>
          <w:rFonts w:ascii="Arial" w:hAnsi="Arial" w:cs="Arial"/>
          <w:b/>
          <w:bCs/>
          <w:i/>
          <w:iCs/>
          <w:kern w:val="1"/>
          <w:lang w:eastAsia="zh-CN"/>
        </w:rPr>
        <w:t>caput</w:t>
      </w:r>
      <w:r w:rsidRPr="00511AFE">
        <w:rPr>
          <w:rFonts w:ascii="Arial" w:hAnsi="Arial" w:cs="Arial"/>
          <w:i/>
          <w:iCs/>
          <w:kern w:val="1"/>
          <w:lang w:eastAsia="zh-CN"/>
        </w:rPr>
        <w:t xml:space="preserve"> do art. 5º desta Lei, </w:t>
      </w:r>
      <w:r w:rsidRPr="00511AFE">
        <w:rPr>
          <w:rFonts w:ascii="Arial" w:hAnsi="Arial" w:cs="Arial"/>
          <w:b/>
          <w:bCs/>
          <w:i/>
          <w:iCs/>
          <w:kern w:val="1"/>
          <w:lang w:eastAsia="zh-CN"/>
        </w:rPr>
        <w:t>proporção não inferior a 70% (setenta por cento) dos recursos anuais totais dos Fundos referidos no art. 1º desta Lei será destinada ao pagamento, em cada rede de ensino, da remuneração dos profissionais da educação básica em efetivo exercício</w:t>
      </w:r>
      <w:r w:rsidRPr="00511AFE">
        <w:rPr>
          <w:rFonts w:ascii="Arial" w:hAnsi="Arial" w:cs="Arial"/>
          <w:i/>
          <w:iCs/>
          <w:kern w:val="1"/>
          <w:lang w:eastAsia="zh-CN"/>
        </w:rPr>
        <w:t xml:space="preserve">”. </w:t>
      </w:r>
    </w:p>
    <w:p w14:paraId="2D6F0439" w14:textId="1701CC7C" w:rsidR="00511AFE" w:rsidRDefault="00511AFE" w:rsidP="00511AFE">
      <w:pPr>
        <w:suppressAutoHyphens/>
        <w:spacing w:line="360" w:lineRule="auto"/>
        <w:ind w:firstLine="1418"/>
        <w:jc w:val="both"/>
        <w:rPr>
          <w:rFonts w:ascii="Arial" w:hAnsi="Arial" w:cs="Arial"/>
          <w:i/>
          <w:iCs/>
          <w:kern w:val="1"/>
          <w:lang w:eastAsia="zh-CN"/>
        </w:rPr>
      </w:pPr>
    </w:p>
    <w:p w14:paraId="3B0E795A" w14:textId="35525666" w:rsidR="00511AFE" w:rsidRDefault="00511AFE" w:rsidP="00511AFE">
      <w:pPr>
        <w:suppressAutoHyphens/>
        <w:spacing w:line="360" w:lineRule="auto"/>
        <w:ind w:firstLine="1418"/>
        <w:jc w:val="both"/>
        <w:rPr>
          <w:rFonts w:ascii="Arial" w:hAnsi="Arial" w:cs="Arial"/>
          <w:i/>
          <w:iCs/>
          <w:kern w:val="1"/>
          <w:lang w:eastAsia="zh-CN"/>
        </w:rPr>
      </w:pPr>
    </w:p>
    <w:p w14:paraId="32C965B1" w14:textId="734EFA95" w:rsidR="00511AFE" w:rsidRDefault="00511AFE" w:rsidP="00511AFE">
      <w:pPr>
        <w:suppressAutoHyphens/>
        <w:spacing w:line="360" w:lineRule="auto"/>
        <w:ind w:firstLine="1418"/>
        <w:jc w:val="both"/>
        <w:rPr>
          <w:rFonts w:ascii="Arial" w:hAnsi="Arial" w:cs="Arial"/>
          <w:i/>
          <w:iCs/>
          <w:kern w:val="1"/>
          <w:lang w:eastAsia="zh-CN"/>
        </w:rPr>
      </w:pPr>
    </w:p>
    <w:p w14:paraId="37F02AAE" w14:textId="13A21521" w:rsidR="00511AFE" w:rsidRDefault="00511AFE" w:rsidP="00511AFE">
      <w:pPr>
        <w:suppressAutoHyphens/>
        <w:spacing w:line="360" w:lineRule="auto"/>
        <w:ind w:firstLine="1418"/>
        <w:jc w:val="both"/>
        <w:rPr>
          <w:rFonts w:ascii="Arial" w:hAnsi="Arial" w:cs="Arial"/>
          <w:i/>
          <w:iCs/>
          <w:kern w:val="1"/>
          <w:lang w:eastAsia="zh-CN"/>
        </w:rPr>
      </w:pPr>
    </w:p>
    <w:p w14:paraId="4C114424" w14:textId="77777777" w:rsidR="00511AFE" w:rsidRPr="00511AFE" w:rsidRDefault="00511AFE" w:rsidP="00511AFE">
      <w:pPr>
        <w:suppressAutoHyphens/>
        <w:spacing w:line="360" w:lineRule="auto"/>
        <w:ind w:firstLine="1418"/>
        <w:jc w:val="both"/>
        <w:rPr>
          <w:rFonts w:ascii="Arial" w:hAnsi="Arial" w:cs="Arial"/>
          <w:kern w:val="1"/>
          <w:lang w:eastAsia="zh-CN"/>
        </w:rPr>
      </w:pPr>
    </w:p>
    <w:p w14:paraId="5A4D0F2B" w14:textId="77777777" w:rsidR="00511AFE" w:rsidRPr="00511AFE" w:rsidRDefault="00511AFE" w:rsidP="00511AFE">
      <w:pPr>
        <w:suppressAutoHyphens/>
        <w:spacing w:line="360" w:lineRule="auto"/>
        <w:ind w:firstLine="1418"/>
        <w:jc w:val="both"/>
        <w:rPr>
          <w:rFonts w:ascii="Arial" w:hAnsi="Arial" w:cs="Arial"/>
          <w:kern w:val="1"/>
          <w:lang w:eastAsia="zh-CN"/>
        </w:rPr>
      </w:pPr>
      <w:r w:rsidRPr="00511AFE">
        <w:rPr>
          <w:rFonts w:ascii="Arial" w:hAnsi="Arial" w:cs="Arial"/>
          <w:kern w:val="1"/>
          <w:lang w:eastAsia="zh-CN"/>
        </w:rPr>
        <w:t>Outrossim, há de se levar em consideração que, neste exercício de 2021, em razão da pandemia do coronavírus, e devido à vigência da Lei Complementar nº 173/2020, não houve revisão salarial dos servidores, inclusive dos profissionais da educação, e tampouco novas contratações, somente substituições.</w:t>
      </w:r>
    </w:p>
    <w:p w14:paraId="594BBF48" w14:textId="77777777" w:rsidR="00511AFE" w:rsidRPr="00511AFE" w:rsidRDefault="00511AFE" w:rsidP="00511AFE">
      <w:pPr>
        <w:suppressAutoHyphens/>
        <w:spacing w:line="360" w:lineRule="auto"/>
        <w:ind w:firstLine="1418"/>
        <w:jc w:val="both"/>
        <w:rPr>
          <w:rFonts w:ascii="Arial" w:hAnsi="Arial" w:cs="Arial"/>
          <w:kern w:val="1"/>
          <w:lang w:eastAsia="zh-CN"/>
        </w:rPr>
      </w:pPr>
      <w:r w:rsidRPr="00511AFE">
        <w:rPr>
          <w:rFonts w:ascii="Arial" w:hAnsi="Arial" w:cs="Arial"/>
          <w:kern w:val="1"/>
          <w:lang w:eastAsia="zh-CN"/>
        </w:rPr>
        <w:t xml:space="preserve">Logo, a propositura visa solucionar o problema do município em não atingir o percentual obrigatório de aplicação dos 70% em remuneração dos profissionais da educação básica em efetivo exercício, seja qual for o motivo (não aumento ou diminuição das despesas de pessoal ou aumento significativa da arrecadação e aumento dos repasses), evitando, desta forma, apontamentos do TCE ou demais problemas. </w:t>
      </w:r>
    </w:p>
    <w:p w14:paraId="49F6251E" w14:textId="77777777" w:rsidR="00511AFE" w:rsidRPr="00511AFE" w:rsidRDefault="00511AFE" w:rsidP="00511AFE">
      <w:pPr>
        <w:suppressAutoHyphens/>
        <w:spacing w:line="360" w:lineRule="auto"/>
        <w:ind w:firstLine="1418"/>
        <w:jc w:val="both"/>
        <w:rPr>
          <w:rFonts w:ascii="Arial" w:hAnsi="Arial" w:cs="Arial"/>
          <w:kern w:val="1"/>
          <w:lang w:eastAsia="zh-CN"/>
        </w:rPr>
      </w:pPr>
    </w:p>
    <w:p w14:paraId="02FAC253" w14:textId="77777777" w:rsidR="00511AFE" w:rsidRPr="00511AFE" w:rsidRDefault="00511AFE" w:rsidP="00511AFE">
      <w:pPr>
        <w:suppressAutoHyphens/>
        <w:spacing w:line="360" w:lineRule="auto"/>
        <w:ind w:firstLine="1418"/>
        <w:jc w:val="both"/>
        <w:rPr>
          <w:rFonts w:ascii="Arial" w:hAnsi="Arial" w:cs="Arial"/>
          <w:kern w:val="1"/>
          <w:lang w:eastAsia="zh-CN"/>
        </w:rPr>
      </w:pPr>
      <w:r w:rsidRPr="00511AFE">
        <w:rPr>
          <w:rFonts w:ascii="Arial" w:eastAsia="Arial" w:hAnsi="Arial" w:cs="Arial"/>
          <w:kern w:val="1"/>
          <w:lang w:eastAsia="zh-CN"/>
        </w:rPr>
        <w:t xml:space="preserve"> </w:t>
      </w:r>
    </w:p>
    <w:p w14:paraId="31A391A3" w14:textId="5FE1F197" w:rsidR="00511AFE" w:rsidRPr="00687100" w:rsidRDefault="00511AFE" w:rsidP="00511AFE">
      <w:pPr>
        <w:jc w:val="center"/>
        <w:rPr>
          <w:rFonts w:ascii="Atlanta" w:hAnsi="Atlanta"/>
          <w:b/>
        </w:rPr>
      </w:pPr>
      <w:r w:rsidRPr="00687100">
        <w:rPr>
          <w:rFonts w:ascii="Atlanta" w:hAnsi="Atlanta"/>
          <w:b/>
        </w:rPr>
        <w:t xml:space="preserve">Câmara Municipal de Indiana, </w:t>
      </w:r>
      <w:r>
        <w:rPr>
          <w:rFonts w:ascii="Atlanta" w:hAnsi="Atlanta"/>
          <w:b/>
        </w:rPr>
        <w:t>03</w:t>
      </w:r>
      <w:r w:rsidRPr="00687100">
        <w:rPr>
          <w:rFonts w:ascii="Atlanta" w:hAnsi="Atlanta"/>
          <w:b/>
        </w:rPr>
        <w:t xml:space="preserve"> de </w:t>
      </w:r>
      <w:r>
        <w:rPr>
          <w:rFonts w:ascii="Atlanta" w:hAnsi="Atlanta"/>
          <w:b/>
        </w:rPr>
        <w:t>dezembro</w:t>
      </w:r>
      <w:r w:rsidRPr="00687100">
        <w:rPr>
          <w:rFonts w:ascii="Atlanta" w:hAnsi="Atlanta"/>
          <w:b/>
        </w:rPr>
        <w:t xml:space="preserve"> de 2021.</w:t>
      </w:r>
    </w:p>
    <w:p w14:paraId="1166BFB1" w14:textId="0CA95A93" w:rsidR="00F244FA" w:rsidRDefault="00F244FA" w:rsidP="00F244FA">
      <w:pPr>
        <w:jc w:val="both"/>
        <w:rPr>
          <w:rFonts w:ascii="Atlanta" w:hAnsi="Atlanta"/>
        </w:rPr>
      </w:pPr>
    </w:p>
    <w:p w14:paraId="58048228" w14:textId="79FE084A" w:rsidR="00F3577A" w:rsidRDefault="00F3577A" w:rsidP="00F244FA">
      <w:pPr>
        <w:jc w:val="both"/>
        <w:rPr>
          <w:rFonts w:ascii="Atlanta" w:hAnsi="Atlanta"/>
        </w:rPr>
      </w:pPr>
    </w:p>
    <w:p w14:paraId="2191084E" w14:textId="77777777" w:rsidR="00511AFE" w:rsidRPr="00687100" w:rsidRDefault="00511AFE" w:rsidP="00F244FA">
      <w:pPr>
        <w:jc w:val="both"/>
        <w:rPr>
          <w:rFonts w:ascii="Atlanta" w:hAnsi="Atlanta"/>
        </w:rPr>
      </w:pPr>
    </w:p>
    <w:p w14:paraId="6C2FD54B" w14:textId="77777777" w:rsidR="00F244FA" w:rsidRPr="00687100" w:rsidRDefault="00F244FA" w:rsidP="00F244FA">
      <w:pPr>
        <w:jc w:val="center"/>
        <w:rPr>
          <w:rFonts w:ascii="Atlanta" w:hAnsi="Atlanta"/>
        </w:rPr>
      </w:pPr>
      <w:r w:rsidRPr="00687100">
        <w:rPr>
          <w:rFonts w:ascii="Atlanta" w:hAnsi="Atlanta"/>
        </w:rPr>
        <w:t>Atenciosamente</w:t>
      </w:r>
    </w:p>
    <w:p w14:paraId="33C77B97" w14:textId="120ED878" w:rsidR="00F244FA" w:rsidRPr="00687100" w:rsidRDefault="00F244FA" w:rsidP="00DD5F44">
      <w:pPr>
        <w:rPr>
          <w:rFonts w:ascii="Atlanta" w:hAnsi="Atlanta"/>
        </w:rPr>
      </w:pPr>
    </w:p>
    <w:p w14:paraId="0CCA36D0" w14:textId="44A585F4" w:rsidR="00F3577A" w:rsidRDefault="00F3577A" w:rsidP="00F244FA">
      <w:pPr>
        <w:rPr>
          <w:rFonts w:ascii="Atlanta" w:hAnsi="Atlanta"/>
        </w:rPr>
      </w:pPr>
    </w:p>
    <w:p w14:paraId="1D10CAEB" w14:textId="77777777" w:rsidR="00F3577A" w:rsidRPr="00687100" w:rsidRDefault="00F3577A" w:rsidP="00F244FA">
      <w:pPr>
        <w:rPr>
          <w:rFonts w:ascii="Atlanta" w:hAnsi="Atlanta"/>
        </w:rPr>
      </w:pPr>
    </w:p>
    <w:p w14:paraId="0BAEF41F" w14:textId="77777777" w:rsidR="00F244FA" w:rsidRPr="00687100" w:rsidRDefault="00F244FA" w:rsidP="00F244FA">
      <w:pPr>
        <w:jc w:val="center"/>
        <w:rPr>
          <w:rFonts w:ascii="Atlanta" w:hAnsi="Atlanta"/>
        </w:rPr>
      </w:pPr>
      <w:r w:rsidRPr="00687100">
        <w:rPr>
          <w:rFonts w:ascii="Atlanta" w:hAnsi="Atlanta"/>
        </w:rPr>
        <w:t>___________________________________________</w:t>
      </w:r>
    </w:p>
    <w:p w14:paraId="51D8038E" w14:textId="71B7EE2F" w:rsidR="00F244FA" w:rsidRPr="00687100" w:rsidRDefault="00F244FA" w:rsidP="00F244FA">
      <w:pPr>
        <w:jc w:val="center"/>
        <w:rPr>
          <w:rFonts w:ascii="Atlanta" w:hAnsi="Atlanta"/>
        </w:rPr>
      </w:pPr>
      <w:r w:rsidRPr="00687100">
        <w:rPr>
          <w:rFonts w:ascii="Atlanta" w:hAnsi="Atlanta"/>
          <w:b/>
          <w:bCs/>
          <w:i/>
          <w:iCs/>
        </w:rPr>
        <w:t>IVAN EDUARDO FAGUNDES</w:t>
      </w:r>
    </w:p>
    <w:p w14:paraId="670D4490" w14:textId="77777777" w:rsidR="00F244FA" w:rsidRPr="00687100" w:rsidRDefault="00F244FA" w:rsidP="00F244FA">
      <w:pPr>
        <w:jc w:val="center"/>
        <w:rPr>
          <w:rFonts w:ascii="Atlanta" w:hAnsi="Atlanta"/>
          <w:b/>
          <w:bCs/>
          <w:i/>
          <w:iCs/>
        </w:rPr>
      </w:pPr>
      <w:r w:rsidRPr="00687100">
        <w:rPr>
          <w:rFonts w:ascii="Atlanta" w:hAnsi="Atlanta"/>
          <w:b/>
          <w:bCs/>
          <w:i/>
          <w:iCs/>
        </w:rPr>
        <w:t>Vereador - Autor</w:t>
      </w:r>
    </w:p>
    <w:p w14:paraId="20B62FDD" w14:textId="77777777" w:rsidR="00F244FA" w:rsidRPr="00687100" w:rsidRDefault="00F244FA">
      <w:pPr>
        <w:rPr>
          <w:rFonts w:ascii="Atlanta" w:hAnsi="Atlanta"/>
        </w:rPr>
      </w:pPr>
    </w:p>
    <w:sectPr w:rsidR="00F244FA" w:rsidRPr="00687100" w:rsidSect="00511AFE">
      <w:pgSz w:w="11906" w:h="16838"/>
      <w:pgMar w:top="851" w:right="1416"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lanta">
    <w:panose1 w:val="020B050202020202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D1D"/>
    <w:multiLevelType w:val="hybridMultilevel"/>
    <w:tmpl w:val="5D4C8C9E"/>
    <w:lvl w:ilvl="0" w:tplc="F7DAEC8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27B07B9"/>
    <w:multiLevelType w:val="hybridMultilevel"/>
    <w:tmpl w:val="196EE476"/>
    <w:lvl w:ilvl="0" w:tplc="557ABAF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CF135CC"/>
    <w:multiLevelType w:val="hybridMultilevel"/>
    <w:tmpl w:val="91F022D8"/>
    <w:lvl w:ilvl="0" w:tplc="7C0A18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4DE7D29"/>
    <w:multiLevelType w:val="hybridMultilevel"/>
    <w:tmpl w:val="81E4A17A"/>
    <w:lvl w:ilvl="0" w:tplc="A8F2EF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FA"/>
    <w:rsid w:val="002463F4"/>
    <w:rsid w:val="00250171"/>
    <w:rsid w:val="003877F0"/>
    <w:rsid w:val="00461159"/>
    <w:rsid w:val="00511AFE"/>
    <w:rsid w:val="0065320D"/>
    <w:rsid w:val="00684E84"/>
    <w:rsid w:val="00687100"/>
    <w:rsid w:val="00735692"/>
    <w:rsid w:val="00823532"/>
    <w:rsid w:val="0087673D"/>
    <w:rsid w:val="008E622D"/>
    <w:rsid w:val="008F23F1"/>
    <w:rsid w:val="009359A6"/>
    <w:rsid w:val="009D07C2"/>
    <w:rsid w:val="00A45738"/>
    <w:rsid w:val="00A63C3E"/>
    <w:rsid w:val="00CC6E99"/>
    <w:rsid w:val="00DD5F44"/>
    <w:rsid w:val="00ED6F11"/>
    <w:rsid w:val="00F244FA"/>
    <w:rsid w:val="00F357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144C"/>
  <w15:docId w15:val="{47C08B8A-FBAE-4CA0-85A3-2D5C7EC0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4F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F244FA"/>
    <w:pPr>
      <w:jc w:val="both"/>
    </w:pPr>
    <w:rPr>
      <w:b/>
      <w:bCs/>
      <w:u w:val="single"/>
    </w:rPr>
  </w:style>
  <w:style w:type="character" w:customStyle="1" w:styleId="CorpodetextoChar">
    <w:name w:val="Corpo de texto Char"/>
    <w:basedOn w:val="Fontepargpadro"/>
    <w:link w:val="Corpodetexto"/>
    <w:semiHidden/>
    <w:rsid w:val="00F244FA"/>
    <w:rPr>
      <w:rFonts w:ascii="Times New Roman" w:eastAsia="Times New Roman" w:hAnsi="Times New Roman" w:cs="Times New Roman"/>
      <w:b/>
      <w:bCs/>
      <w:sz w:val="24"/>
      <w:szCs w:val="24"/>
      <w:u w:val="single"/>
      <w:lang w:eastAsia="pt-BR"/>
    </w:rPr>
  </w:style>
  <w:style w:type="paragraph" w:styleId="PargrafodaLista">
    <w:name w:val="List Paragraph"/>
    <w:basedOn w:val="Normal"/>
    <w:uiPriority w:val="34"/>
    <w:qFormat/>
    <w:rsid w:val="00F244F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6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434</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SECRETARIA</cp:lastModifiedBy>
  <cp:revision>2</cp:revision>
  <cp:lastPrinted>2021-12-06T18:42:00Z</cp:lastPrinted>
  <dcterms:created xsi:type="dcterms:W3CDTF">2021-12-06T18:50:00Z</dcterms:created>
  <dcterms:modified xsi:type="dcterms:W3CDTF">2021-12-06T18:50:00Z</dcterms:modified>
</cp:coreProperties>
</file>